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D8FFE" w14:textId="77777777" w:rsidR="00C31B20" w:rsidRDefault="00783223">
      <w:pPr>
        <w:pStyle w:val="Titre1"/>
        <w:jc w:val="both"/>
        <w:rPr>
          <w:rFonts w:ascii="Arial" w:hAnsi="Arial"/>
          <w:sz w:val="32"/>
        </w:rPr>
      </w:pPr>
      <w:r>
        <w:rPr>
          <w:noProof/>
          <w:lang w:val="fr-FR"/>
        </w:rPr>
        <w:drawing>
          <wp:anchor distT="0" distB="0" distL="114300" distR="114300" simplePos="0" relativeHeight="251657728" behindDoc="0" locked="0" layoutInCell="1" allowOverlap="1" wp14:anchorId="40FC9639" wp14:editId="351BEA31">
            <wp:simplePos x="0" y="0"/>
            <wp:positionH relativeFrom="column">
              <wp:posOffset>28575</wp:posOffset>
            </wp:positionH>
            <wp:positionV relativeFrom="paragraph">
              <wp:posOffset>-111760</wp:posOffset>
            </wp:positionV>
            <wp:extent cx="2400300" cy="630555"/>
            <wp:effectExtent l="0" t="0" r="12700" b="4445"/>
            <wp:wrapSquare wrapText="left"/>
            <wp:docPr id="4" name="Image 4" descr="logo_tourisme-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tourisme-cou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9FC22" w14:textId="77777777" w:rsidR="00C31B20" w:rsidRPr="00FD4819" w:rsidRDefault="00C31B20" w:rsidP="008B21AA">
      <w:pPr>
        <w:pStyle w:val="Titre1"/>
        <w:jc w:val="right"/>
        <w:rPr>
          <w:rFonts w:ascii="Arial" w:hAnsi="Arial"/>
          <w:sz w:val="24"/>
        </w:rPr>
      </w:pPr>
      <w:r w:rsidRPr="00FD4819">
        <w:rPr>
          <w:rFonts w:ascii="Arial" w:hAnsi="Arial"/>
          <w:sz w:val="24"/>
        </w:rPr>
        <w:t xml:space="preserve">COMMUNIQUÉ </w:t>
      </w:r>
      <w:r>
        <w:rPr>
          <w:rFonts w:ascii="Arial" w:hAnsi="Arial"/>
          <w:sz w:val="24"/>
        </w:rPr>
        <w:t>DE PRESSE</w:t>
      </w:r>
    </w:p>
    <w:p w14:paraId="0EFA8922" w14:textId="77777777" w:rsidR="008B21AA" w:rsidRPr="00FD4819" w:rsidRDefault="008B21AA" w:rsidP="008B21AA">
      <w:pPr>
        <w:jc w:val="right"/>
        <w:rPr>
          <w:rFonts w:ascii="Arial" w:hAnsi="Arial"/>
        </w:rPr>
      </w:pPr>
      <w:r w:rsidRPr="00FD4819">
        <w:rPr>
          <w:rFonts w:ascii="Arial" w:hAnsi="Arial"/>
        </w:rPr>
        <w:t>POUR DIFFUSION IMMÉDIATE</w:t>
      </w:r>
    </w:p>
    <w:p w14:paraId="3C6B9C97" w14:textId="77777777" w:rsidR="008B21AA" w:rsidRDefault="008B21AA">
      <w:pPr>
        <w:jc w:val="both"/>
        <w:rPr>
          <w:rFonts w:ascii="Arial" w:hAnsi="Arial"/>
          <w:b/>
          <w:sz w:val="20"/>
        </w:rPr>
      </w:pPr>
    </w:p>
    <w:p w14:paraId="0390B82A" w14:textId="77777777" w:rsidR="00BB6C15" w:rsidRDefault="00BB6C15" w:rsidP="004D5382">
      <w:pPr>
        <w:rPr>
          <w:rFonts w:ascii="Arial" w:hAnsi="Arial"/>
          <w:b/>
          <w:sz w:val="32"/>
        </w:rPr>
      </w:pPr>
    </w:p>
    <w:p w14:paraId="61F5DF93" w14:textId="6C80A1ED" w:rsidR="008B21AA" w:rsidRPr="009A1863" w:rsidRDefault="00DB6B7C" w:rsidP="008A21E3">
      <w:pPr>
        <w:ind w:left="18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Résultats</w:t>
      </w:r>
      <w:r w:rsidR="00894477">
        <w:rPr>
          <w:rFonts w:ascii="Arial" w:hAnsi="Arial"/>
          <w:b/>
          <w:sz w:val="32"/>
          <w:szCs w:val="32"/>
        </w:rPr>
        <w:t> </w:t>
      </w:r>
      <w:r>
        <w:rPr>
          <w:rFonts w:ascii="Arial" w:hAnsi="Arial"/>
          <w:b/>
          <w:sz w:val="32"/>
          <w:szCs w:val="32"/>
        </w:rPr>
        <w:t>2016 et bilan mi-saison hiver</w:t>
      </w:r>
      <w:r w:rsidR="00894477">
        <w:rPr>
          <w:rFonts w:ascii="Arial" w:hAnsi="Arial"/>
          <w:b/>
          <w:sz w:val="32"/>
          <w:szCs w:val="32"/>
        </w:rPr>
        <w:t> </w:t>
      </w:r>
      <w:r>
        <w:rPr>
          <w:rFonts w:ascii="Arial" w:hAnsi="Arial"/>
          <w:b/>
          <w:sz w:val="32"/>
          <w:szCs w:val="32"/>
        </w:rPr>
        <w:t>2016-17</w:t>
      </w:r>
    </w:p>
    <w:p w14:paraId="308EECB6" w14:textId="77777777" w:rsidR="008B21AA" w:rsidRPr="00193BB5" w:rsidRDefault="008B21AA" w:rsidP="008A21E3">
      <w:pPr>
        <w:ind w:left="180"/>
        <w:jc w:val="center"/>
        <w:rPr>
          <w:rFonts w:ascii="Arial" w:hAnsi="Arial"/>
          <w:b/>
          <w:i/>
        </w:rPr>
      </w:pPr>
    </w:p>
    <w:p w14:paraId="25A84D02" w14:textId="03BAA936" w:rsidR="00AB33EF" w:rsidRDefault="008B21AA" w:rsidP="00DB6B7C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OLE_LINK6"/>
      <w:bookmarkStart w:id="1" w:name="OLE_LINK7"/>
      <w:bookmarkStart w:id="2" w:name="OLE_LINK8"/>
      <w:r w:rsidRPr="00FF024F">
        <w:rPr>
          <w:rFonts w:ascii="Arial" w:hAnsi="Arial" w:cs="Arial"/>
          <w:b/>
          <w:bCs/>
          <w:sz w:val="22"/>
          <w:szCs w:val="22"/>
        </w:rPr>
        <w:t xml:space="preserve">Rawdon, </w:t>
      </w:r>
      <w:r w:rsidR="00934822">
        <w:rPr>
          <w:rFonts w:ascii="Arial" w:hAnsi="Arial" w:cs="Arial"/>
          <w:b/>
          <w:bCs/>
          <w:sz w:val="22"/>
          <w:szCs w:val="22"/>
        </w:rPr>
        <w:t>jeudi</w:t>
      </w:r>
      <w:r w:rsidR="009A1863">
        <w:rPr>
          <w:rFonts w:ascii="Arial" w:hAnsi="Arial" w:cs="Arial"/>
          <w:b/>
          <w:bCs/>
          <w:sz w:val="22"/>
          <w:szCs w:val="22"/>
        </w:rPr>
        <w:t xml:space="preserve"> le </w:t>
      </w:r>
      <w:r w:rsidR="000D2897">
        <w:rPr>
          <w:rFonts w:ascii="Arial" w:hAnsi="Arial" w:cs="Arial"/>
          <w:b/>
          <w:bCs/>
          <w:sz w:val="22"/>
          <w:szCs w:val="22"/>
        </w:rPr>
        <w:t>16 février</w:t>
      </w:r>
      <w:r w:rsidR="009A1863" w:rsidRPr="009348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934822">
        <w:rPr>
          <w:rFonts w:ascii="Arial" w:hAnsi="Arial" w:cs="Arial"/>
          <w:b/>
          <w:bCs/>
          <w:sz w:val="22"/>
          <w:szCs w:val="22"/>
        </w:rPr>
        <w:t>201</w:t>
      </w:r>
      <w:r w:rsidR="00934822">
        <w:rPr>
          <w:rFonts w:ascii="Arial" w:hAnsi="Arial" w:cs="Arial"/>
          <w:b/>
          <w:bCs/>
          <w:sz w:val="22"/>
          <w:szCs w:val="22"/>
        </w:rPr>
        <w:t>7</w:t>
      </w:r>
      <w:r w:rsidRPr="00F0780E">
        <w:rPr>
          <w:rFonts w:ascii="Arial" w:hAnsi="Arial" w:cs="Arial"/>
          <w:b/>
          <w:bCs/>
          <w:sz w:val="22"/>
          <w:szCs w:val="22"/>
        </w:rPr>
        <w:t xml:space="preserve"> —</w:t>
      </w:r>
      <w:r w:rsidRPr="00F0780E">
        <w:rPr>
          <w:rFonts w:ascii="Arial" w:hAnsi="Arial" w:cs="Arial"/>
          <w:bCs/>
          <w:sz w:val="22"/>
          <w:szCs w:val="22"/>
        </w:rPr>
        <w:t xml:space="preserve"> </w:t>
      </w:r>
      <w:bookmarkEnd w:id="0"/>
      <w:bookmarkEnd w:id="1"/>
      <w:bookmarkEnd w:id="2"/>
      <w:r w:rsidR="000D2897">
        <w:rPr>
          <w:rFonts w:ascii="Arial" w:hAnsi="Arial" w:cs="Arial"/>
          <w:bCs/>
          <w:sz w:val="22"/>
          <w:szCs w:val="22"/>
        </w:rPr>
        <w:t>L’industrie touristique</w:t>
      </w:r>
      <w:r w:rsidR="00DB6B7C">
        <w:rPr>
          <w:rFonts w:ascii="Arial" w:hAnsi="Arial" w:cs="Arial"/>
          <w:bCs/>
          <w:sz w:val="22"/>
          <w:szCs w:val="22"/>
        </w:rPr>
        <w:t xml:space="preserve"> se porte bien dans Lanaudière. En effet, depuis janvier 2016, les indicateurs de performance permettant de mesurer l’achalandage touristique régional sont tou</w:t>
      </w:r>
      <w:r w:rsidR="005142E9">
        <w:rPr>
          <w:rFonts w:ascii="Arial" w:hAnsi="Arial" w:cs="Arial"/>
          <w:bCs/>
          <w:sz w:val="22"/>
          <w:szCs w:val="22"/>
        </w:rPr>
        <w:t>s</w:t>
      </w:r>
      <w:r w:rsidR="00DB6B7C">
        <w:rPr>
          <w:rFonts w:ascii="Arial" w:hAnsi="Arial" w:cs="Arial"/>
          <w:bCs/>
          <w:sz w:val="22"/>
          <w:szCs w:val="22"/>
        </w:rPr>
        <w:t xml:space="preserve"> à la hausse et viennent confirmer la perception de la majorité des entrepreneurs touristiques de la région.</w:t>
      </w:r>
    </w:p>
    <w:p w14:paraId="228A8DB6" w14:textId="77777777" w:rsidR="00DB6B7C" w:rsidRDefault="00DB6B7C" w:rsidP="00DB6B7C">
      <w:pPr>
        <w:jc w:val="both"/>
        <w:rPr>
          <w:rFonts w:ascii="Arial" w:hAnsi="Arial" w:cs="Arial"/>
          <w:bCs/>
          <w:sz w:val="22"/>
          <w:szCs w:val="22"/>
        </w:rPr>
      </w:pPr>
    </w:p>
    <w:p w14:paraId="0812AE42" w14:textId="73239D9F" w:rsidR="00DB6B7C" w:rsidRDefault="005B0944" w:rsidP="00DB6B7C">
      <w:pPr>
        <w:jc w:val="both"/>
        <w:rPr>
          <w:rFonts w:ascii="Arial" w:hAnsi="Arial" w:cs="Arial"/>
          <w:bCs/>
          <w:sz w:val="22"/>
          <w:szCs w:val="22"/>
        </w:rPr>
      </w:pPr>
      <w:r w:rsidRPr="005B0944">
        <w:rPr>
          <w:rFonts w:ascii="Arial" w:hAnsi="Arial" w:cs="Arial"/>
          <w:b/>
          <w:bCs/>
          <w:sz w:val="22"/>
          <w:szCs w:val="22"/>
        </w:rPr>
        <w:t>Résultats</w:t>
      </w:r>
      <w:r w:rsidR="00894477">
        <w:rPr>
          <w:rFonts w:ascii="Arial" w:hAnsi="Arial" w:cs="Arial"/>
          <w:b/>
          <w:bCs/>
          <w:sz w:val="22"/>
          <w:szCs w:val="22"/>
        </w:rPr>
        <w:t> </w:t>
      </w:r>
      <w:r w:rsidRPr="005B0944">
        <w:rPr>
          <w:rFonts w:ascii="Arial" w:hAnsi="Arial" w:cs="Arial"/>
          <w:b/>
          <w:bCs/>
          <w:sz w:val="22"/>
          <w:szCs w:val="22"/>
        </w:rPr>
        <w:t>2016 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B6B7C">
        <w:rPr>
          <w:rFonts w:ascii="Arial" w:hAnsi="Arial" w:cs="Arial"/>
          <w:bCs/>
          <w:sz w:val="22"/>
          <w:szCs w:val="22"/>
        </w:rPr>
        <w:t xml:space="preserve">Selon les données provenant de l’Institut de la statistique du Québec, </w:t>
      </w:r>
      <w:r>
        <w:rPr>
          <w:rFonts w:ascii="Arial" w:hAnsi="Arial" w:cs="Arial"/>
          <w:bCs/>
          <w:sz w:val="22"/>
          <w:szCs w:val="22"/>
        </w:rPr>
        <w:t>2016 constitue une année record sur le plan de l’hébergement touristique, principal baromètre de la santé touristique régionale. Ains</w:t>
      </w:r>
      <w:bookmarkStart w:id="3" w:name="_GoBack"/>
      <w:bookmarkEnd w:id="3"/>
      <w:r>
        <w:rPr>
          <w:rFonts w:ascii="Arial" w:hAnsi="Arial" w:cs="Arial"/>
          <w:bCs/>
          <w:sz w:val="22"/>
          <w:szCs w:val="22"/>
        </w:rPr>
        <w:t>i, en comparaison avec la moyenne des cinq années précédentes (2011 à 2015), l’année</w:t>
      </w:r>
      <w:r w:rsidR="00894477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2016 présente les résultats suivants :</w:t>
      </w:r>
    </w:p>
    <w:p w14:paraId="50D02775" w14:textId="2AFA284D" w:rsidR="005B0944" w:rsidRDefault="005B0944" w:rsidP="005B0944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Unités disponibles :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8B10D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+ 0,6</w:t>
      </w:r>
      <w:r w:rsidR="00681CA9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%</w:t>
      </w:r>
    </w:p>
    <w:p w14:paraId="406C5A49" w14:textId="59E8E7D7" w:rsidR="005B0944" w:rsidRDefault="005B0944" w:rsidP="005B0944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Unités occupées :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8B10D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+ 7,4</w:t>
      </w:r>
      <w:r w:rsidR="00681CA9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%</w:t>
      </w:r>
    </w:p>
    <w:p w14:paraId="7F98C55D" w14:textId="0304CE49" w:rsidR="005B0944" w:rsidRDefault="005B0944" w:rsidP="005B0944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Revenus bruts</w:t>
      </w:r>
      <w:r w:rsidR="008B10D7">
        <w:rPr>
          <w:rFonts w:ascii="Arial" w:hAnsi="Arial" w:cs="Arial"/>
          <w:bCs/>
          <w:sz w:val="22"/>
          <w:szCs w:val="22"/>
        </w:rPr>
        <w:t xml:space="preserve"> de l’hébergement : </w:t>
      </w:r>
      <w:r w:rsidR="008B10D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+ 15</w:t>
      </w:r>
      <w:r w:rsidR="00894477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%</w:t>
      </w:r>
    </w:p>
    <w:p w14:paraId="5D643B23" w14:textId="1335AD89" w:rsidR="005B0944" w:rsidRDefault="005B0944" w:rsidP="005B0944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Taux d’occupation moyen : </w:t>
      </w:r>
      <w:r>
        <w:rPr>
          <w:rFonts w:ascii="Arial" w:hAnsi="Arial" w:cs="Arial"/>
          <w:bCs/>
          <w:sz w:val="22"/>
          <w:szCs w:val="22"/>
        </w:rPr>
        <w:tab/>
      </w:r>
      <w:r w:rsidR="008B10D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+ 7</w:t>
      </w:r>
      <w:r w:rsidR="00894477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%</w:t>
      </w:r>
    </w:p>
    <w:p w14:paraId="1803199A" w14:textId="77777777" w:rsidR="005B0944" w:rsidRDefault="005B0944" w:rsidP="005B0944">
      <w:pPr>
        <w:jc w:val="both"/>
        <w:rPr>
          <w:rFonts w:ascii="Arial" w:hAnsi="Arial" w:cs="Arial"/>
          <w:bCs/>
          <w:sz w:val="22"/>
          <w:szCs w:val="22"/>
        </w:rPr>
      </w:pPr>
    </w:p>
    <w:p w14:paraId="61049DDB" w14:textId="03754DAE" w:rsidR="005142E9" w:rsidRDefault="007F1B6F" w:rsidP="005B0944">
      <w:pPr>
        <w:jc w:val="both"/>
        <w:rPr>
          <w:rFonts w:ascii="Arial" w:hAnsi="Arial" w:cs="Arial"/>
          <w:bCs/>
          <w:sz w:val="22"/>
          <w:szCs w:val="22"/>
        </w:rPr>
      </w:pPr>
      <w:r w:rsidRPr="007F1B6F">
        <w:rPr>
          <w:rFonts w:ascii="Arial" w:hAnsi="Arial" w:cs="Arial"/>
          <w:b/>
          <w:bCs/>
          <w:sz w:val="22"/>
          <w:szCs w:val="22"/>
        </w:rPr>
        <w:t xml:space="preserve">Bilan </w:t>
      </w:r>
      <w:r w:rsidR="008B10D7">
        <w:rPr>
          <w:rFonts w:ascii="Arial" w:hAnsi="Arial" w:cs="Arial"/>
          <w:b/>
          <w:bCs/>
          <w:sz w:val="22"/>
          <w:szCs w:val="22"/>
        </w:rPr>
        <w:t xml:space="preserve">hiver </w:t>
      </w:r>
      <w:r w:rsidRPr="007F1B6F">
        <w:rPr>
          <w:rFonts w:ascii="Arial" w:hAnsi="Arial" w:cs="Arial"/>
          <w:b/>
          <w:bCs/>
          <w:sz w:val="22"/>
          <w:szCs w:val="22"/>
        </w:rPr>
        <w:t>mi-saison :</w:t>
      </w:r>
      <w:r>
        <w:rPr>
          <w:rFonts w:ascii="Arial" w:hAnsi="Arial" w:cs="Arial"/>
          <w:bCs/>
          <w:sz w:val="22"/>
          <w:szCs w:val="22"/>
        </w:rPr>
        <w:t xml:space="preserve"> En ce qui concerne l’hiver en cours, un bilan mi-saison effectué à la fin janvier auquel 74 entreprises touristiques ont répondu vient confirmer la croissance soutenue de l’achalandage, pour les mois de décembre, janvier et février (projections), et ce, pour les </w:t>
      </w:r>
      <w:r w:rsidR="008B10D7">
        <w:rPr>
          <w:rFonts w:ascii="Arial" w:hAnsi="Arial" w:cs="Arial"/>
          <w:bCs/>
          <w:sz w:val="22"/>
          <w:szCs w:val="22"/>
        </w:rPr>
        <w:t xml:space="preserve">activités et </w:t>
      </w:r>
      <w:r>
        <w:rPr>
          <w:rFonts w:ascii="Arial" w:hAnsi="Arial" w:cs="Arial"/>
          <w:bCs/>
          <w:sz w:val="22"/>
          <w:szCs w:val="22"/>
        </w:rPr>
        <w:t xml:space="preserve">attraits touristiques comme pour les lieux d’hébergement.  </w:t>
      </w:r>
    </w:p>
    <w:p w14:paraId="7D469490" w14:textId="77777777" w:rsidR="005142E9" w:rsidRDefault="005142E9" w:rsidP="005B0944">
      <w:pPr>
        <w:jc w:val="both"/>
        <w:rPr>
          <w:rFonts w:ascii="Arial" w:hAnsi="Arial" w:cs="Arial"/>
          <w:bCs/>
          <w:sz w:val="22"/>
          <w:szCs w:val="22"/>
        </w:rPr>
      </w:pPr>
    </w:p>
    <w:p w14:paraId="14D97F4C" w14:textId="531194D2" w:rsidR="005B0944" w:rsidRDefault="005142E9" w:rsidP="005B094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Pour les </w:t>
      </w:r>
      <w:r w:rsidRPr="008B10D7">
        <w:rPr>
          <w:rFonts w:ascii="Arial" w:hAnsi="Arial" w:cs="Arial"/>
          <w:bCs/>
          <w:sz w:val="22"/>
          <w:szCs w:val="22"/>
          <w:u w:val="single"/>
        </w:rPr>
        <w:t>activités et attraits touristique</w:t>
      </w:r>
      <w:r w:rsidR="00894477">
        <w:rPr>
          <w:rFonts w:ascii="Arial" w:hAnsi="Arial" w:cs="Arial"/>
          <w:bCs/>
          <w:sz w:val="22"/>
          <w:szCs w:val="22"/>
        </w:rPr>
        <w:t>s,</w:t>
      </w:r>
      <w:r w:rsidR="007F1B6F">
        <w:rPr>
          <w:rFonts w:ascii="Arial" w:hAnsi="Arial" w:cs="Arial"/>
          <w:bCs/>
          <w:sz w:val="22"/>
          <w:szCs w:val="22"/>
        </w:rPr>
        <w:t xml:space="preserve"> la croissance est particulièrement marquée en janvier, alors que 67</w:t>
      </w:r>
      <w:r w:rsidR="00681CA9">
        <w:rPr>
          <w:rFonts w:ascii="Arial" w:hAnsi="Arial" w:cs="Arial"/>
          <w:bCs/>
          <w:sz w:val="22"/>
          <w:szCs w:val="22"/>
        </w:rPr>
        <w:t> </w:t>
      </w:r>
      <w:r w:rsidR="007F1B6F">
        <w:rPr>
          <w:rFonts w:ascii="Arial" w:hAnsi="Arial" w:cs="Arial"/>
          <w:bCs/>
          <w:sz w:val="22"/>
          <w:szCs w:val="22"/>
        </w:rPr>
        <w:t>% des entrepreneurs signalent des hausses d’achaland</w:t>
      </w:r>
      <w:r w:rsidR="00681CA9">
        <w:rPr>
          <w:rFonts w:ascii="Arial" w:hAnsi="Arial" w:cs="Arial"/>
          <w:bCs/>
          <w:sz w:val="22"/>
          <w:szCs w:val="22"/>
        </w:rPr>
        <w:t>age</w:t>
      </w:r>
      <w:r w:rsidR="007F1B6F">
        <w:rPr>
          <w:rFonts w:ascii="Arial" w:hAnsi="Arial" w:cs="Arial"/>
          <w:bCs/>
          <w:sz w:val="22"/>
          <w:szCs w:val="22"/>
        </w:rPr>
        <w:t xml:space="preserve"> contre 10</w:t>
      </w:r>
      <w:r w:rsidR="00681CA9">
        <w:rPr>
          <w:rFonts w:ascii="Arial" w:hAnsi="Arial" w:cs="Arial"/>
          <w:bCs/>
          <w:sz w:val="22"/>
          <w:szCs w:val="22"/>
        </w:rPr>
        <w:t> </w:t>
      </w:r>
      <w:r w:rsidR="007F1B6F">
        <w:rPr>
          <w:rFonts w:ascii="Arial" w:hAnsi="Arial" w:cs="Arial"/>
          <w:bCs/>
          <w:sz w:val="22"/>
          <w:szCs w:val="22"/>
        </w:rPr>
        <w:t>% qui signalent des baisses.</w:t>
      </w:r>
      <w:r w:rsidR="00681CA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Voir résultats </w:t>
      </w:r>
      <w:hyperlink r:id="rId7" w:history="1">
        <w:r w:rsidRPr="005142E9">
          <w:rPr>
            <w:rStyle w:val="Lienhypertexte"/>
            <w:rFonts w:ascii="Arial" w:hAnsi="Arial" w:cs="Arial"/>
            <w:bCs/>
            <w:sz w:val="22"/>
            <w:szCs w:val="22"/>
          </w:rPr>
          <w:t>ici</w:t>
        </w:r>
      </w:hyperlink>
      <w:r>
        <w:rPr>
          <w:rFonts w:ascii="Arial" w:hAnsi="Arial" w:cs="Arial"/>
          <w:bCs/>
          <w:sz w:val="22"/>
          <w:szCs w:val="22"/>
        </w:rPr>
        <w:t>.</w:t>
      </w:r>
    </w:p>
    <w:p w14:paraId="17BE5752" w14:textId="77777777" w:rsidR="005142E9" w:rsidRDefault="005142E9" w:rsidP="005B0944">
      <w:pPr>
        <w:jc w:val="both"/>
        <w:rPr>
          <w:rFonts w:ascii="Arial" w:hAnsi="Arial" w:cs="Arial"/>
          <w:bCs/>
          <w:sz w:val="22"/>
          <w:szCs w:val="22"/>
        </w:rPr>
      </w:pPr>
    </w:p>
    <w:p w14:paraId="5A2F8A28" w14:textId="69F3F586" w:rsidR="005142E9" w:rsidRDefault="005142E9" w:rsidP="005142E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Pour les </w:t>
      </w:r>
      <w:r w:rsidRPr="008B10D7">
        <w:rPr>
          <w:rFonts w:ascii="Arial" w:hAnsi="Arial" w:cs="Arial"/>
          <w:bCs/>
          <w:sz w:val="22"/>
          <w:szCs w:val="22"/>
          <w:u w:val="single"/>
        </w:rPr>
        <w:t>lieux d’hébergement</w:t>
      </w:r>
      <w:r>
        <w:rPr>
          <w:rFonts w:ascii="Arial" w:hAnsi="Arial" w:cs="Arial"/>
          <w:bCs/>
          <w:sz w:val="22"/>
          <w:szCs w:val="22"/>
        </w:rPr>
        <w:t>, la croissance de janvier est confirmée par 52</w:t>
      </w:r>
      <w:r w:rsidR="00681CA9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% des répondants, contre 23</w:t>
      </w:r>
      <w:r w:rsidR="00681CA9">
        <w:rPr>
          <w:rFonts w:ascii="Arial" w:hAnsi="Arial" w:cs="Arial"/>
          <w:bCs/>
          <w:sz w:val="22"/>
          <w:szCs w:val="22"/>
        </w:rPr>
        <w:t xml:space="preserve"> % qui signalent des baisses. </w:t>
      </w:r>
      <w:r>
        <w:rPr>
          <w:rFonts w:ascii="Arial" w:hAnsi="Arial" w:cs="Arial"/>
          <w:bCs/>
          <w:sz w:val="22"/>
          <w:szCs w:val="22"/>
        </w:rPr>
        <w:t xml:space="preserve">Voir résultats </w:t>
      </w:r>
      <w:hyperlink r:id="rId8" w:history="1">
        <w:r w:rsidRPr="005142E9">
          <w:rPr>
            <w:rStyle w:val="Lienhypertexte"/>
            <w:rFonts w:ascii="Arial" w:hAnsi="Arial" w:cs="Arial"/>
            <w:bCs/>
            <w:sz w:val="22"/>
            <w:szCs w:val="22"/>
          </w:rPr>
          <w:t>ici</w:t>
        </w:r>
      </w:hyperlink>
      <w:r>
        <w:rPr>
          <w:rFonts w:ascii="Arial" w:hAnsi="Arial" w:cs="Arial"/>
          <w:bCs/>
          <w:sz w:val="22"/>
          <w:szCs w:val="22"/>
        </w:rPr>
        <w:t>.</w:t>
      </w:r>
    </w:p>
    <w:p w14:paraId="26116827" w14:textId="77777777" w:rsidR="007F1B6F" w:rsidRDefault="007F1B6F" w:rsidP="005B0944">
      <w:pPr>
        <w:jc w:val="both"/>
        <w:rPr>
          <w:rFonts w:ascii="Arial" w:hAnsi="Arial" w:cs="Arial"/>
          <w:bCs/>
          <w:sz w:val="22"/>
          <w:szCs w:val="22"/>
        </w:rPr>
      </w:pPr>
    </w:p>
    <w:p w14:paraId="54326327" w14:textId="2D5D422E" w:rsidR="005142E9" w:rsidRPr="008B10D7" w:rsidRDefault="00681CA9" w:rsidP="005B0944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Tourisme Lanaudière est très fiè</w:t>
      </w:r>
      <w:r w:rsidR="008B10D7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e</w:t>
      </w:r>
      <w:r w:rsidR="008B10D7">
        <w:rPr>
          <w:rFonts w:ascii="Arial" w:hAnsi="Arial" w:cs="Arial"/>
          <w:bCs/>
          <w:sz w:val="22"/>
          <w:szCs w:val="22"/>
        </w:rPr>
        <w:t xml:space="preserve"> de la croissance de son industrie et tient à souligner le dynamisme des 400 entrepreneurs touristiques qui composent l’offre touristique de </w:t>
      </w:r>
      <w:r w:rsidR="008B10D7" w:rsidRPr="008B10D7">
        <w:rPr>
          <w:rFonts w:ascii="Arial" w:hAnsi="Arial" w:cs="Arial"/>
          <w:b/>
          <w:bCs/>
          <w:i/>
          <w:sz w:val="22"/>
          <w:szCs w:val="22"/>
        </w:rPr>
        <w:t>l’insoupçon</w:t>
      </w:r>
      <w:r w:rsidR="00894477">
        <w:rPr>
          <w:rFonts w:ascii="Arial" w:hAnsi="Arial" w:cs="Arial"/>
          <w:b/>
          <w:bCs/>
          <w:i/>
          <w:sz w:val="22"/>
          <w:szCs w:val="22"/>
        </w:rPr>
        <w:t>né</w:t>
      </w:r>
      <w:r w:rsidR="008B10D7" w:rsidRPr="008B10D7">
        <w:rPr>
          <w:rFonts w:ascii="Arial" w:hAnsi="Arial" w:cs="Arial"/>
          <w:b/>
          <w:bCs/>
          <w:i/>
          <w:sz w:val="22"/>
          <w:szCs w:val="22"/>
        </w:rPr>
        <w:t>e destination!</w:t>
      </w:r>
    </w:p>
    <w:p w14:paraId="601A6838" w14:textId="243B2DFB" w:rsidR="008B10D7" w:rsidRPr="00681CA9" w:rsidRDefault="008B10D7" w:rsidP="008B10D7">
      <w:pPr>
        <w:tabs>
          <w:tab w:val="left" w:pos="90"/>
        </w:tabs>
        <w:spacing w:before="100" w:beforeAutospacing="1" w:after="100" w:afterAutospacing="1"/>
        <w:jc w:val="both"/>
        <w:rPr>
          <w:rFonts w:ascii="Arial" w:eastAsia="Times New Roman" w:hAnsi="Arial"/>
          <w:sz w:val="18"/>
          <w:szCs w:val="18"/>
          <w:lang w:val="fr-FR"/>
        </w:rPr>
      </w:pPr>
      <w:r w:rsidRPr="00681CA9">
        <w:rPr>
          <w:rFonts w:ascii="Arial" w:eastAsia="Times New Roman" w:hAnsi="Arial"/>
          <w:sz w:val="18"/>
          <w:szCs w:val="18"/>
          <w:lang w:val="fr-FR"/>
        </w:rPr>
        <w:t>Tourisme Lanaudière est une association touristique régionale (ATR) reconnue par le gouvernement du Québec; elle est un organisme sans but lucratif regroupant près de 400 entreprise et organismes. Elle a pour mission de faire croître l’économie de la région par le tourisme en y coordonnant l’accueil, le développement et la promotion touristiques.</w:t>
      </w:r>
    </w:p>
    <w:p w14:paraId="52B7A2A2" w14:textId="77777777" w:rsidR="008B10D7" w:rsidRPr="005917BF" w:rsidRDefault="008B10D7" w:rsidP="008A21E3">
      <w:pPr>
        <w:rPr>
          <w:rFonts w:ascii="Arial" w:hAnsi="Arial"/>
          <w:sz w:val="22"/>
          <w:szCs w:val="22"/>
        </w:rPr>
      </w:pPr>
    </w:p>
    <w:p w14:paraId="7317269C" w14:textId="308E869E" w:rsidR="008B21AA" w:rsidRPr="005917BF" w:rsidRDefault="00681CA9" w:rsidP="004D5382">
      <w:pPr>
        <w:ind w:left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—</w:t>
      </w:r>
      <w:r w:rsidR="00894477">
        <w:rPr>
          <w:rFonts w:ascii="Arial" w:hAnsi="Arial"/>
          <w:sz w:val="22"/>
          <w:szCs w:val="22"/>
        </w:rPr>
        <w:t> </w:t>
      </w:r>
      <w:r w:rsidR="008B21AA" w:rsidRPr="005917BF">
        <w:rPr>
          <w:rFonts w:ascii="Arial" w:hAnsi="Arial"/>
          <w:sz w:val="22"/>
          <w:szCs w:val="22"/>
        </w:rPr>
        <w:t xml:space="preserve">30 </w:t>
      </w:r>
      <w:r w:rsidR="0091173B">
        <w:rPr>
          <w:rFonts w:ascii="Arial" w:hAnsi="Arial"/>
          <w:sz w:val="22"/>
          <w:szCs w:val="22"/>
        </w:rPr>
        <w:t>—</w:t>
      </w:r>
    </w:p>
    <w:p w14:paraId="5A312428" w14:textId="77777777" w:rsidR="008B21AA" w:rsidRPr="005917BF" w:rsidRDefault="008B21AA" w:rsidP="008A21E3">
      <w:pPr>
        <w:jc w:val="both"/>
        <w:rPr>
          <w:rFonts w:ascii="Arial" w:hAnsi="Arial"/>
          <w:b/>
          <w:sz w:val="22"/>
          <w:szCs w:val="22"/>
        </w:rPr>
      </w:pPr>
    </w:p>
    <w:p w14:paraId="2A450B8B" w14:textId="69B95EE2" w:rsidR="008B21AA" w:rsidRPr="004D5382" w:rsidRDefault="008B21AA" w:rsidP="008A21E3">
      <w:pPr>
        <w:jc w:val="both"/>
        <w:rPr>
          <w:rFonts w:ascii="Arial" w:hAnsi="Arial"/>
          <w:sz w:val="20"/>
        </w:rPr>
      </w:pPr>
      <w:r w:rsidRPr="004D5382">
        <w:rPr>
          <w:rFonts w:ascii="Arial" w:hAnsi="Arial"/>
          <w:b/>
          <w:sz w:val="20"/>
        </w:rPr>
        <w:t>Source :</w:t>
      </w:r>
      <w:r w:rsidRPr="004D5382">
        <w:rPr>
          <w:rFonts w:ascii="Arial" w:hAnsi="Arial"/>
          <w:sz w:val="20"/>
        </w:rPr>
        <w:t xml:space="preserve"> </w:t>
      </w:r>
      <w:r w:rsidRPr="004D5382">
        <w:rPr>
          <w:rFonts w:ascii="Arial" w:hAnsi="Arial"/>
          <w:sz w:val="20"/>
        </w:rPr>
        <w:tab/>
      </w:r>
      <w:r w:rsidR="007C1566" w:rsidRPr="004D5382">
        <w:rPr>
          <w:rFonts w:ascii="Arial" w:hAnsi="Arial"/>
          <w:b/>
          <w:sz w:val="20"/>
        </w:rPr>
        <w:t>Éliane Larouche</w:t>
      </w:r>
    </w:p>
    <w:p w14:paraId="35D89463" w14:textId="77777777" w:rsidR="008B21AA" w:rsidRPr="004D5382" w:rsidRDefault="008B21AA" w:rsidP="008A21E3">
      <w:pPr>
        <w:jc w:val="both"/>
        <w:rPr>
          <w:rFonts w:ascii="Arial" w:hAnsi="Arial"/>
          <w:sz w:val="20"/>
        </w:rPr>
      </w:pPr>
      <w:r w:rsidRPr="004D5382">
        <w:rPr>
          <w:rFonts w:ascii="Arial" w:hAnsi="Arial"/>
          <w:sz w:val="20"/>
        </w:rPr>
        <w:tab/>
      </w:r>
      <w:r w:rsidRPr="004D5382">
        <w:rPr>
          <w:rFonts w:ascii="Arial" w:hAnsi="Arial"/>
          <w:sz w:val="20"/>
        </w:rPr>
        <w:tab/>
      </w:r>
      <w:r w:rsidR="009D661B" w:rsidRPr="004D5382">
        <w:rPr>
          <w:rFonts w:ascii="Arial" w:hAnsi="Arial"/>
          <w:sz w:val="20"/>
        </w:rPr>
        <w:t>Coordonnatrice aux</w:t>
      </w:r>
      <w:r w:rsidRPr="004D5382">
        <w:rPr>
          <w:rFonts w:ascii="Arial" w:hAnsi="Arial"/>
          <w:sz w:val="20"/>
        </w:rPr>
        <w:t xml:space="preserve"> communication</w:t>
      </w:r>
      <w:r w:rsidR="009D661B" w:rsidRPr="004D5382">
        <w:rPr>
          <w:rFonts w:ascii="Arial" w:hAnsi="Arial"/>
          <w:sz w:val="20"/>
        </w:rPr>
        <w:t>s</w:t>
      </w:r>
    </w:p>
    <w:p w14:paraId="50C158FB" w14:textId="77777777" w:rsidR="008B21AA" w:rsidRPr="004D5382" w:rsidRDefault="008B21AA" w:rsidP="008A21E3">
      <w:pPr>
        <w:jc w:val="both"/>
        <w:rPr>
          <w:rFonts w:ascii="Arial" w:hAnsi="Arial"/>
          <w:sz w:val="20"/>
        </w:rPr>
      </w:pPr>
      <w:r w:rsidRPr="004D5382">
        <w:rPr>
          <w:rFonts w:ascii="Arial" w:hAnsi="Arial"/>
          <w:sz w:val="20"/>
        </w:rPr>
        <w:tab/>
      </w:r>
      <w:r w:rsidRPr="004D5382">
        <w:rPr>
          <w:rFonts w:ascii="Arial" w:hAnsi="Arial"/>
          <w:sz w:val="20"/>
        </w:rPr>
        <w:tab/>
        <w:t>Tourisme Lanaudière</w:t>
      </w:r>
    </w:p>
    <w:p w14:paraId="247F65CF" w14:textId="05B6CC27" w:rsidR="008B21AA" w:rsidRPr="004D5382" w:rsidRDefault="008B21AA" w:rsidP="008A21E3">
      <w:pPr>
        <w:ind w:firstLine="708"/>
        <w:jc w:val="both"/>
        <w:rPr>
          <w:rFonts w:ascii="Arial" w:hAnsi="Arial"/>
          <w:sz w:val="20"/>
        </w:rPr>
      </w:pPr>
      <w:r w:rsidRPr="004D5382">
        <w:rPr>
          <w:rFonts w:ascii="Arial" w:hAnsi="Arial"/>
          <w:sz w:val="20"/>
        </w:rPr>
        <w:t xml:space="preserve">    </w:t>
      </w:r>
      <w:r w:rsidRPr="004D5382">
        <w:rPr>
          <w:rFonts w:ascii="Arial" w:hAnsi="Arial"/>
          <w:sz w:val="20"/>
        </w:rPr>
        <w:tab/>
        <w:t>450</w:t>
      </w:r>
      <w:r w:rsidR="0091173B" w:rsidRPr="004D5382">
        <w:rPr>
          <w:rFonts w:ascii="Arial" w:hAnsi="Arial"/>
          <w:sz w:val="20"/>
        </w:rPr>
        <w:t> </w:t>
      </w:r>
      <w:r w:rsidRPr="004D5382">
        <w:rPr>
          <w:rFonts w:ascii="Arial" w:hAnsi="Arial"/>
          <w:sz w:val="20"/>
        </w:rPr>
        <w:t>834-2535/1</w:t>
      </w:r>
      <w:r w:rsidR="0091173B" w:rsidRPr="004D5382">
        <w:rPr>
          <w:rFonts w:ascii="Arial" w:hAnsi="Arial"/>
          <w:sz w:val="20"/>
        </w:rPr>
        <w:t> 800 </w:t>
      </w:r>
      <w:r w:rsidRPr="004D5382">
        <w:rPr>
          <w:rFonts w:ascii="Arial" w:hAnsi="Arial"/>
          <w:sz w:val="20"/>
        </w:rPr>
        <w:t>363</w:t>
      </w:r>
      <w:r w:rsidR="00FF024F" w:rsidRPr="004D5382">
        <w:rPr>
          <w:rFonts w:ascii="Arial" w:hAnsi="Arial"/>
          <w:sz w:val="20"/>
        </w:rPr>
        <w:t>-2788, poste</w:t>
      </w:r>
      <w:r w:rsidR="0091173B" w:rsidRPr="004D5382">
        <w:rPr>
          <w:rFonts w:ascii="Arial" w:hAnsi="Arial"/>
          <w:sz w:val="20"/>
        </w:rPr>
        <w:t> </w:t>
      </w:r>
      <w:r w:rsidR="00FF024F" w:rsidRPr="004D5382">
        <w:rPr>
          <w:rFonts w:ascii="Arial" w:hAnsi="Arial"/>
          <w:sz w:val="20"/>
        </w:rPr>
        <w:t>223</w:t>
      </w:r>
      <w:r w:rsidRPr="004D5382">
        <w:rPr>
          <w:rFonts w:ascii="Arial" w:hAnsi="Arial"/>
          <w:sz w:val="20"/>
        </w:rPr>
        <w:t xml:space="preserve">                                          </w:t>
      </w:r>
    </w:p>
    <w:p w14:paraId="7B2AED84" w14:textId="26CD77A6" w:rsidR="00681CA9" w:rsidRDefault="008B21AA" w:rsidP="008B10D7">
      <w:pPr>
        <w:ind w:firstLine="708"/>
        <w:jc w:val="both"/>
        <w:rPr>
          <w:rFonts w:ascii="Arial" w:hAnsi="Arial"/>
          <w:sz w:val="20"/>
        </w:rPr>
      </w:pPr>
      <w:r w:rsidRPr="004D5382">
        <w:rPr>
          <w:rFonts w:ascii="Arial" w:hAnsi="Arial"/>
          <w:sz w:val="20"/>
        </w:rPr>
        <w:t xml:space="preserve"> </w:t>
      </w:r>
      <w:r w:rsidRPr="004D5382">
        <w:rPr>
          <w:rFonts w:ascii="Arial" w:hAnsi="Arial"/>
          <w:sz w:val="20"/>
        </w:rPr>
        <w:tab/>
      </w:r>
      <w:hyperlink r:id="rId9" w:history="1">
        <w:r w:rsidR="00681CA9" w:rsidRPr="00EE1F0A">
          <w:rPr>
            <w:rStyle w:val="Lienhypertexte"/>
            <w:rFonts w:ascii="Arial" w:hAnsi="Arial"/>
            <w:sz w:val="20"/>
          </w:rPr>
          <w:t>larouche@lanaudiere.ca</w:t>
        </w:r>
      </w:hyperlink>
    </w:p>
    <w:p w14:paraId="1421ED4E" w14:textId="38E6D10C" w:rsidR="008B21AA" w:rsidRPr="004D5382" w:rsidRDefault="008B21AA" w:rsidP="008B10D7">
      <w:pPr>
        <w:ind w:firstLine="708"/>
        <w:jc w:val="both"/>
        <w:rPr>
          <w:rFonts w:ascii="Arial" w:hAnsi="Arial"/>
          <w:sz w:val="20"/>
        </w:rPr>
      </w:pPr>
      <w:r w:rsidRPr="004D5382">
        <w:rPr>
          <w:rFonts w:ascii="Arial" w:hAnsi="Arial"/>
          <w:sz w:val="20"/>
        </w:rPr>
        <w:t xml:space="preserve">  </w:t>
      </w:r>
    </w:p>
    <w:sectPr w:rsidR="008B21AA" w:rsidRPr="004D5382" w:rsidSect="004D5382">
      <w:type w:val="continuous"/>
      <w:pgSz w:w="12240" w:h="15840"/>
      <w:pgMar w:top="1135" w:right="1296" w:bottom="1276" w:left="1296" w:header="2160" w:footer="216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E25"/>
    <w:multiLevelType w:val="hybridMultilevel"/>
    <w:tmpl w:val="2D7A1E90"/>
    <w:lvl w:ilvl="0" w:tplc="B9E281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4507B3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67C56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B38A4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914E3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0949B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D1673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50835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7084A5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84A31F6"/>
    <w:multiLevelType w:val="hybridMultilevel"/>
    <w:tmpl w:val="D62AC1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62A0E"/>
    <w:multiLevelType w:val="hybridMultilevel"/>
    <w:tmpl w:val="4A1803F4"/>
    <w:lvl w:ilvl="0" w:tplc="0ED692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8CF11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6825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44B0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C8C2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2A35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A8A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78EB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5AC0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7E13C2"/>
    <w:multiLevelType w:val="multilevel"/>
    <w:tmpl w:val="6096D9E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4">
    <w:nsid w:val="31152453"/>
    <w:multiLevelType w:val="hybridMultilevel"/>
    <w:tmpl w:val="99F245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2A02E5"/>
    <w:multiLevelType w:val="hybridMultilevel"/>
    <w:tmpl w:val="6096D9E8"/>
    <w:lvl w:ilvl="0" w:tplc="23FA7BA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EC6146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824A6A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7CD8EF84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217E57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220315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955C585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62DC15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60234D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6">
    <w:nsid w:val="42FA324C"/>
    <w:multiLevelType w:val="hybridMultilevel"/>
    <w:tmpl w:val="B1B87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D6B81"/>
    <w:multiLevelType w:val="hybridMultilevel"/>
    <w:tmpl w:val="FA38E1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1F1531"/>
    <w:multiLevelType w:val="hybridMultilevel"/>
    <w:tmpl w:val="64F0E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56202"/>
    <w:multiLevelType w:val="hybridMultilevel"/>
    <w:tmpl w:val="5A866472"/>
    <w:lvl w:ilvl="0" w:tplc="09127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FA6013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E74644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4BC84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F12D07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F1817A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A5470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66E848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DE8CD6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E6F2AB1"/>
    <w:multiLevelType w:val="hybridMultilevel"/>
    <w:tmpl w:val="FD94D206"/>
    <w:lvl w:ilvl="0" w:tplc="C45A474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F8F13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F6E548E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5089C66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54A0F14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9364CE6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24E8B78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B5071BC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7F69E9A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77"/>
    <w:rsid w:val="00015455"/>
    <w:rsid w:val="00062852"/>
    <w:rsid w:val="000D2897"/>
    <w:rsid w:val="000E1A0E"/>
    <w:rsid w:val="000E3D21"/>
    <w:rsid w:val="000F63AC"/>
    <w:rsid w:val="001A247A"/>
    <w:rsid w:val="001A7A20"/>
    <w:rsid w:val="002248DA"/>
    <w:rsid w:val="002D5B18"/>
    <w:rsid w:val="002E6846"/>
    <w:rsid w:val="003216FF"/>
    <w:rsid w:val="00325A0E"/>
    <w:rsid w:val="00330AC6"/>
    <w:rsid w:val="00351639"/>
    <w:rsid w:val="003637AF"/>
    <w:rsid w:val="003A5CF4"/>
    <w:rsid w:val="003B12DF"/>
    <w:rsid w:val="003B5352"/>
    <w:rsid w:val="00475C31"/>
    <w:rsid w:val="004827D1"/>
    <w:rsid w:val="004D5382"/>
    <w:rsid w:val="004F4D9D"/>
    <w:rsid w:val="005142E9"/>
    <w:rsid w:val="0052058C"/>
    <w:rsid w:val="005917BF"/>
    <w:rsid w:val="005B0944"/>
    <w:rsid w:val="006631F7"/>
    <w:rsid w:val="00681CA9"/>
    <w:rsid w:val="0071628D"/>
    <w:rsid w:val="00755417"/>
    <w:rsid w:val="007674B1"/>
    <w:rsid w:val="00783223"/>
    <w:rsid w:val="007C1566"/>
    <w:rsid w:val="007F1B6F"/>
    <w:rsid w:val="008032CE"/>
    <w:rsid w:val="008057FA"/>
    <w:rsid w:val="00894477"/>
    <w:rsid w:val="008A21E3"/>
    <w:rsid w:val="008B10D7"/>
    <w:rsid w:val="008B21AA"/>
    <w:rsid w:val="0091173B"/>
    <w:rsid w:val="00934822"/>
    <w:rsid w:val="00971676"/>
    <w:rsid w:val="009A1863"/>
    <w:rsid w:val="009A60A2"/>
    <w:rsid w:val="009B3577"/>
    <w:rsid w:val="009D2E79"/>
    <w:rsid w:val="009D3AD4"/>
    <w:rsid w:val="009D661B"/>
    <w:rsid w:val="00A26B66"/>
    <w:rsid w:val="00A32170"/>
    <w:rsid w:val="00AB33EF"/>
    <w:rsid w:val="00B96D8A"/>
    <w:rsid w:val="00BB6C15"/>
    <w:rsid w:val="00BF107E"/>
    <w:rsid w:val="00C31B20"/>
    <w:rsid w:val="00CB50AB"/>
    <w:rsid w:val="00D07E69"/>
    <w:rsid w:val="00D241AB"/>
    <w:rsid w:val="00D46EEB"/>
    <w:rsid w:val="00D86DD4"/>
    <w:rsid w:val="00DB6B7C"/>
    <w:rsid w:val="00E32657"/>
    <w:rsid w:val="00F30174"/>
    <w:rsid w:val="00F32DD1"/>
    <w:rsid w:val="00FA096F"/>
    <w:rsid w:val="00FE5EB2"/>
    <w:rsid w:val="00FF02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7CF9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Times" w:eastAsia="Times" w:hAnsi="Times" w:cs="Times New Roman"/>
      <w:b/>
      <w:sz w:val="28"/>
      <w:lang w:eastAsia="fr-FR"/>
    </w:rPr>
  </w:style>
  <w:style w:type="character" w:styleId="Lienhypertexte">
    <w:name w:val="Hyperlink"/>
    <w:unhideWhenUsed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rFonts w:ascii="Arial" w:hAnsi="Arial"/>
      <w:i/>
      <w:dstrike/>
      <w:sz w:val="22"/>
      <w:szCs w:val="40"/>
      <w:lang w:val="fr-FR"/>
    </w:rPr>
  </w:style>
  <w:style w:type="character" w:styleId="Lienhypertextesuivi">
    <w:name w:val="FollowedHyperlink"/>
    <w:uiPriority w:val="99"/>
    <w:semiHidden/>
    <w:unhideWhenUsed/>
    <w:rsid w:val="00EF75D6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C31B20"/>
    <w:pPr>
      <w:ind w:left="720"/>
      <w:contextualSpacing/>
    </w:pPr>
    <w:rPr>
      <w:rFonts w:ascii="Times New Roman" w:eastAsia="Times New Roman" w:hAnsi="Times New Roman"/>
      <w:szCs w:val="24"/>
      <w:lang w:val="fr-FR"/>
    </w:rPr>
  </w:style>
  <w:style w:type="character" w:styleId="Marquedannotation">
    <w:name w:val="annotation reference"/>
    <w:basedOn w:val="Policepardfaut"/>
    <w:uiPriority w:val="99"/>
    <w:semiHidden/>
    <w:unhideWhenUsed/>
    <w:rsid w:val="002D5B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5B1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5B18"/>
    <w:rPr>
      <w:rFonts w:ascii="Times" w:eastAsia="Times" w:hAnsi="Tim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5B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5B18"/>
    <w:rPr>
      <w:rFonts w:ascii="Times" w:eastAsia="Times" w:hAnsi="Times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5B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B18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Times" w:eastAsia="Times" w:hAnsi="Times" w:cs="Times New Roman"/>
      <w:b/>
      <w:sz w:val="28"/>
      <w:lang w:eastAsia="fr-FR"/>
    </w:rPr>
  </w:style>
  <w:style w:type="character" w:styleId="Lienhypertexte">
    <w:name w:val="Hyperlink"/>
    <w:unhideWhenUsed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rFonts w:ascii="Arial" w:hAnsi="Arial"/>
      <w:i/>
      <w:dstrike/>
      <w:sz w:val="22"/>
      <w:szCs w:val="40"/>
      <w:lang w:val="fr-FR"/>
    </w:rPr>
  </w:style>
  <w:style w:type="character" w:styleId="Lienhypertextesuivi">
    <w:name w:val="FollowedHyperlink"/>
    <w:uiPriority w:val="99"/>
    <w:semiHidden/>
    <w:unhideWhenUsed/>
    <w:rsid w:val="00EF75D6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C31B20"/>
    <w:pPr>
      <w:ind w:left="720"/>
      <w:contextualSpacing/>
    </w:pPr>
    <w:rPr>
      <w:rFonts w:ascii="Times New Roman" w:eastAsia="Times New Roman" w:hAnsi="Times New Roman"/>
      <w:szCs w:val="24"/>
      <w:lang w:val="fr-FR"/>
    </w:rPr>
  </w:style>
  <w:style w:type="character" w:styleId="Marquedannotation">
    <w:name w:val="annotation reference"/>
    <w:basedOn w:val="Policepardfaut"/>
    <w:uiPriority w:val="99"/>
    <w:semiHidden/>
    <w:unhideWhenUsed/>
    <w:rsid w:val="002D5B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5B1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5B18"/>
    <w:rPr>
      <w:rFonts w:ascii="Times" w:eastAsia="Times" w:hAnsi="Tim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5B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5B18"/>
    <w:rPr>
      <w:rFonts w:ascii="Times" w:eastAsia="Times" w:hAnsi="Times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5B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B18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263">
          <w:marLeft w:val="122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973">
          <w:marLeft w:val="122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00420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507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6821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788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675">
          <w:marLeft w:val="26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925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8864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8377">
          <w:marLeft w:val="122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304">
          <w:marLeft w:val="122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3095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240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034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3707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fr.surveymonkey.net/results/SM-9C39TXF3/" TargetMode="External"/><Relationship Id="rId8" Type="http://schemas.openxmlformats.org/officeDocument/2006/relationships/hyperlink" Target="https://fr.surveymonkey.net/results/SM-26XBWXF3/" TargetMode="External"/><Relationship Id="rId9" Type="http://schemas.openxmlformats.org/officeDocument/2006/relationships/hyperlink" Target="mailto:larouche@lanaudiere.c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398</Words>
  <Characters>2190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COMMUNIQUÉ </vt:lpstr>
      <vt:lpstr/>
      <vt:lpstr>COMMUNIQUÉ DE PRESSE</vt:lpstr>
    </vt:vector>
  </TitlesOfParts>
  <Company>Tourisme Lanaudière</Company>
  <LinksUpToDate>false</LinksUpToDate>
  <CharactersWithSpaces>2583</CharactersWithSpaces>
  <SharedDoc>false</SharedDoc>
  <HLinks>
    <vt:vector size="24" baseType="variant">
      <vt:variant>
        <vt:i4>4194317</vt:i4>
      </vt:variant>
      <vt:variant>
        <vt:i4>6</vt:i4>
      </vt:variant>
      <vt:variant>
        <vt:i4>0</vt:i4>
      </vt:variant>
      <vt:variant>
        <vt:i4>5</vt:i4>
      </vt:variant>
      <vt:variant>
        <vt:lpwstr>mailto:brochu@lanaudiere.ca</vt:lpwstr>
      </vt:variant>
      <vt:variant>
        <vt:lpwstr/>
      </vt:variant>
      <vt:variant>
        <vt:i4>3407879</vt:i4>
      </vt:variant>
      <vt:variant>
        <vt:i4>3</vt:i4>
      </vt:variant>
      <vt:variant>
        <vt:i4>0</vt:i4>
      </vt:variant>
      <vt:variant>
        <vt:i4>5</vt:i4>
      </vt:variant>
      <vt:variant>
        <vt:lpwstr>mailto:vigneault@lanaudiere.ca</vt:lpwstr>
      </vt:variant>
      <vt:variant>
        <vt:lpwstr/>
      </vt:variant>
      <vt:variant>
        <vt:i4>5308514</vt:i4>
      </vt:variant>
      <vt:variant>
        <vt:i4>0</vt:i4>
      </vt:variant>
      <vt:variant>
        <vt:i4>0</vt:i4>
      </vt:variant>
      <vt:variant>
        <vt:i4>5</vt:i4>
      </vt:variant>
      <vt:variant>
        <vt:lpwstr>http://www.lanaudiere.ca/fr/zone-membres/statistiques</vt:lpwstr>
      </vt:variant>
      <vt:variant>
        <vt:lpwstr/>
      </vt:variant>
      <vt:variant>
        <vt:i4>2818121</vt:i4>
      </vt:variant>
      <vt:variant>
        <vt:i4>-1</vt:i4>
      </vt:variant>
      <vt:variant>
        <vt:i4>1028</vt:i4>
      </vt:variant>
      <vt:variant>
        <vt:i4>1</vt:i4>
      </vt:variant>
      <vt:variant>
        <vt:lpwstr>logo_tourisme-coul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</dc:title>
  <dc:creator>Maryline Lafrenière</dc:creator>
  <cp:lastModifiedBy>TDL</cp:lastModifiedBy>
  <cp:revision>5</cp:revision>
  <cp:lastPrinted>2014-04-14T17:20:00Z</cp:lastPrinted>
  <dcterms:created xsi:type="dcterms:W3CDTF">2017-02-15T19:23:00Z</dcterms:created>
  <dcterms:modified xsi:type="dcterms:W3CDTF">2017-02-16T15:20:00Z</dcterms:modified>
</cp:coreProperties>
</file>